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ПРАВИТЕЛЬСТВО РОССИЙСКОЙ ФЕДЕРАЦИИ</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br/>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ПОСТАНОВЛЕНИЕ</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от 30 апреля 2014 г. N 403</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br/>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ОБ ИСЧЕРПЫВАЮЩЕМ ПЕРЕЧНЕ</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ПРОЦЕДУР В СФЕРЕ ЖИЛИЩНОГО СТРОИТЕЛЬСТВА</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В соответствии с </w:t>
      </w:r>
      <w:r w:rsidRPr="003A2C66">
        <w:rPr>
          <w:rFonts w:ascii="Verdana" w:eastAsia="Times New Roman" w:hAnsi="Verdana" w:cs="Times New Roman"/>
          <w:color w:val="0000FF"/>
          <w:sz w:val="21"/>
          <w:szCs w:val="21"/>
          <w:u w:val="single"/>
        </w:rPr>
        <w:t>частью 2 статьи 6</w:t>
      </w:r>
      <w:r w:rsidRPr="003A2C66">
        <w:rPr>
          <w:rFonts w:ascii="Verdana" w:eastAsia="Times New Roman" w:hAnsi="Verdana" w:cs="Times New Roman"/>
          <w:color w:val="000000"/>
          <w:sz w:val="21"/>
          <w:szCs w:val="21"/>
        </w:rPr>
        <w:t xml:space="preserve"> Градостроительного кодекса Российской Федерации Правительство Российской Федерации постановляет:</w:t>
      </w:r>
    </w:p>
    <w:p w:rsidR="003A2C66" w:rsidRPr="003A2C66" w:rsidRDefault="003A2C66" w:rsidP="003A2C66">
      <w:pPr>
        <w:spacing w:after="0" w:line="360" w:lineRule="auto"/>
        <w:ind w:firstLine="547"/>
        <w:jc w:val="both"/>
        <w:rPr>
          <w:rFonts w:ascii="Verdana" w:eastAsia="Times New Roman" w:hAnsi="Verdana" w:cs="Times New Roman"/>
          <w:sz w:val="21"/>
          <w:szCs w:val="21"/>
        </w:rPr>
      </w:pPr>
      <w:r w:rsidRPr="003A2C66">
        <w:rPr>
          <w:rFonts w:ascii="Verdana" w:eastAsia="Times New Roman" w:hAnsi="Verdana" w:cs="Times New Roman"/>
          <w:sz w:val="21"/>
          <w:szCs w:val="21"/>
        </w:rPr>
        <w:t>Пункт 1 вступает в силу с 7 ноября 2014 года (</w:t>
      </w:r>
      <w:r w:rsidRPr="003A2C66">
        <w:rPr>
          <w:rFonts w:ascii="Verdana" w:eastAsia="Times New Roman" w:hAnsi="Verdana" w:cs="Times New Roman"/>
          <w:color w:val="0000FF"/>
          <w:sz w:val="21"/>
          <w:szCs w:val="21"/>
          <w:u w:val="single"/>
        </w:rPr>
        <w:t>пункт 5</w:t>
      </w:r>
      <w:r w:rsidRPr="003A2C66">
        <w:rPr>
          <w:rFonts w:ascii="Verdana" w:eastAsia="Times New Roman" w:hAnsi="Verdana" w:cs="Times New Roman"/>
          <w:sz w:val="21"/>
          <w:szCs w:val="21"/>
        </w:rPr>
        <w:t xml:space="preserve"> данного документа).</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 Утвердить прилагаемые:</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исчерпывающий </w:t>
      </w:r>
      <w:r w:rsidRPr="003A2C66">
        <w:rPr>
          <w:rFonts w:ascii="Verdana" w:eastAsia="Times New Roman" w:hAnsi="Verdana" w:cs="Times New Roman"/>
          <w:color w:val="0000FF"/>
          <w:sz w:val="21"/>
          <w:szCs w:val="21"/>
          <w:u w:val="single"/>
        </w:rPr>
        <w:t>перечень</w:t>
      </w:r>
      <w:r w:rsidRPr="003A2C66">
        <w:rPr>
          <w:rFonts w:ascii="Verdana" w:eastAsia="Times New Roman" w:hAnsi="Verdana" w:cs="Times New Roman"/>
          <w:color w:val="000000"/>
          <w:sz w:val="21"/>
          <w:szCs w:val="21"/>
        </w:rPr>
        <w:t xml:space="preserve"> процедур в сфере жилищного строительства (далее - перечень);</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FF"/>
          <w:sz w:val="21"/>
          <w:szCs w:val="21"/>
          <w:u w:val="single"/>
        </w:rPr>
        <w:t>Правила</w:t>
      </w:r>
      <w:r w:rsidRPr="003A2C66">
        <w:rPr>
          <w:rFonts w:ascii="Verdana" w:eastAsia="Times New Roman" w:hAnsi="Verdana" w:cs="Times New Roman"/>
          <w:color w:val="000000"/>
          <w:sz w:val="21"/>
          <w:szCs w:val="21"/>
        </w:rPr>
        <w:t xml:space="preserve"> внесения изменений в исчерпывающий перечень процедур в сфере жилищного строительства;</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FF"/>
          <w:sz w:val="21"/>
          <w:szCs w:val="21"/>
          <w:u w:val="single"/>
        </w:rPr>
        <w:t>Правила</w:t>
      </w:r>
      <w:r w:rsidRPr="003A2C66">
        <w:rPr>
          <w:rFonts w:ascii="Verdana" w:eastAsia="Times New Roman" w:hAnsi="Verdana" w:cs="Times New Roman"/>
          <w:color w:val="000000"/>
          <w:sz w:val="21"/>
          <w:szCs w:val="21"/>
        </w:rPr>
        <w:t xml:space="preserve"> ведения реестра описаний процедур, указанных в исчерпывающем перечне процедур в сфере жилищного строительства.</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2. </w:t>
      </w:r>
      <w:proofErr w:type="gramStart"/>
      <w:r w:rsidRPr="003A2C66">
        <w:rPr>
          <w:rFonts w:ascii="Verdana" w:eastAsia="Times New Roman" w:hAnsi="Verdana" w:cs="Times New Roman"/>
          <w:color w:val="000000"/>
          <w:sz w:val="21"/>
          <w:szCs w:val="21"/>
        </w:rPr>
        <w:t xml:space="preserve">Министерству строительства и жилищно-коммунального хозяйства Российской Федерации,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 предусматривающих отмену избыточных и (или) дублирующих процедур, указанных в </w:t>
      </w:r>
      <w:r w:rsidRPr="003A2C66">
        <w:rPr>
          <w:rFonts w:ascii="Verdana" w:eastAsia="Times New Roman" w:hAnsi="Verdana" w:cs="Times New Roman"/>
          <w:color w:val="0000FF"/>
          <w:sz w:val="21"/>
          <w:szCs w:val="21"/>
          <w:u w:val="single"/>
        </w:rPr>
        <w:t>перечне</w:t>
      </w:r>
      <w:r w:rsidRPr="003A2C66">
        <w:rPr>
          <w:rFonts w:ascii="Verdana" w:eastAsia="Times New Roman" w:hAnsi="Verdana" w:cs="Times New Roman"/>
          <w:color w:val="000000"/>
          <w:sz w:val="21"/>
          <w:szCs w:val="21"/>
        </w:rPr>
        <w:t>.</w:t>
      </w:r>
      <w:proofErr w:type="gramEnd"/>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3. </w:t>
      </w:r>
      <w:proofErr w:type="gramStart"/>
      <w:r w:rsidRPr="003A2C66">
        <w:rPr>
          <w:rFonts w:ascii="Verdana" w:eastAsia="Times New Roman" w:hAnsi="Verdana" w:cs="Times New Roman"/>
          <w:color w:val="000000"/>
          <w:sz w:val="21"/>
          <w:szCs w:val="21"/>
        </w:rPr>
        <w:t>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течение 3 месяцев со дня вступления в силу настоящего постановления представить в Министерство строительства и жилищно-коммунального хозяйства Российской Федерации предложения о включении в перечень процедур, предусмотренных нормативными правовыми актами субъектов Российской Федерации и муниципальными правовыми актами.</w:t>
      </w:r>
      <w:proofErr w:type="gramEnd"/>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 Министерству строительства и жилищно-коммунального хозяйства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в месячный срок со дня получения предложений, указанных в </w:t>
      </w:r>
      <w:r w:rsidRPr="003A2C66">
        <w:rPr>
          <w:rFonts w:ascii="Verdana" w:eastAsia="Times New Roman" w:hAnsi="Verdana" w:cs="Times New Roman"/>
          <w:color w:val="0000FF"/>
          <w:sz w:val="21"/>
          <w:szCs w:val="21"/>
          <w:u w:val="single"/>
        </w:rPr>
        <w:t>пункте 3</w:t>
      </w:r>
      <w:r w:rsidRPr="003A2C66">
        <w:rPr>
          <w:rFonts w:ascii="Verdana" w:eastAsia="Times New Roman" w:hAnsi="Verdana" w:cs="Times New Roman"/>
          <w:color w:val="000000"/>
          <w:sz w:val="21"/>
          <w:szCs w:val="21"/>
        </w:rPr>
        <w:t xml:space="preserve"> настоящего постановления, представить в Правительство Российской Федерации в установленном порядке предложения по внесению изменений в </w:t>
      </w:r>
      <w:r w:rsidRPr="003A2C66">
        <w:rPr>
          <w:rFonts w:ascii="Verdana" w:eastAsia="Times New Roman" w:hAnsi="Verdana" w:cs="Times New Roman"/>
          <w:color w:val="0000FF"/>
          <w:sz w:val="21"/>
          <w:szCs w:val="21"/>
          <w:u w:val="single"/>
        </w:rPr>
        <w:t>перечень</w:t>
      </w:r>
      <w:r w:rsidRPr="003A2C66">
        <w:rPr>
          <w:rFonts w:ascii="Verdana" w:eastAsia="Times New Roman" w:hAnsi="Verdana" w:cs="Times New Roman"/>
          <w:color w:val="000000"/>
          <w:sz w:val="21"/>
          <w:szCs w:val="21"/>
        </w:rPr>
        <w:t>;</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proofErr w:type="gramStart"/>
      <w:r w:rsidRPr="003A2C66">
        <w:rPr>
          <w:rFonts w:ascii="Verdana" w:eastAsia="Times New Roman" w:hAnsi="Verdana" w:cs="Times New Roman"/>
          <w:color w:val="000000"/>
          <w:sz w:val="21"/>
          <w:szCs w:val="21"/>
        </w:rPr>
        <w:t xml:space="preserve">обеспечить ведение реестра описаний процедур, включенных в </w:t>
      </w:r>
      <w:r w:rsidRPr="003A2C66">
        <w:rPr>
          <w:rFonts w:ascii="Verdana" w:eastAsia="Times New Roman" w:hAnsi="Verdana" w:cs="Times New Roman"/>
          <w:color w:val="0000FF"/>
          <w:sz w:val="21"/>
          <w:szCs w:val="21"/>
          <w:u w:val="single"/>
        </w:rPr>
        <w:t>перечень</w:t>
      </w:r>
      <w:r w:rsidRPr="003A2C66">
        <w:rPr>
          <w:rFonts w:ascii="Verdana" w:eastAsia="Times New Roman" w:hAnsi="Verdana" w:cs="Times New Roman"/>
          <w:color w:val="000000"/>
          <w:sz w:val="21"/>
          <w:szCs w:val="21"/>
        </w:rPr>
        <w:t xml:space="preserve">, в соответствии с </w:t>
      </w:r>
      <w:r w:rsidRPr="003A2C66">
        <w:rPr>
          <w:rFonts w:ascii="Verdana" w:eastAsia="Times New Roman" w:hAnsi="Verdana" w:cs="Times New Roman"/>
          <w:color w:val="0000FF"/>
          <w:sz w:val="21"/>
          <w:szCs w:val="21"/>
          <w:u w:val="single"/>
        </w:rPr>
        <w:t>Правилами</w:t>
      </w:r>
      <w:r w:rsidRPr="003A2C66">
        <w:rPr>
          <w:rFonts w:ascii="Verdana" w:eastAsia="Times New Roman" w:hAnsi="Verdana" w:cs="Times New Roman"/>
          <w:color w:val="000000"/>
          <w:sz w:val="21"/>
          <w:szCs w:val="21"/>
        </w:rPr>
        <w:t xml:space="preserve"> ведения реестра описаний процедур, указанных в исчерпывающем перечне процедур в сфере жилищного строительства, утвержденными настоящим постановлением, и разместить указанный реестр на </w:t>
      </w:r>
      <w:r w:rsidRPr="003A2C66">
        <w:rPr>
          <w:rFonts w:ascii="Verdana" w:eastAsia="Times New Roman" w:hAnsi="Verdana" w:cs="Times New Roman"/>
          <w:color w:val="000000"/>
          <w:sz w:val="21"/>
          <w:szCs w:val="21"/>
        </w:rPr>
        <w:lastRenderedPageBreak/>
        <w:t>своем официальном сайте в информационно-телекоммуникационной сети "Интернет" не позднее 6 месяцев со дня вступления в силу настоящего постановления.</w:t>
      </w:r>
      <w:proofErr w:type="gramEnd"/>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5. Установить, что </w:t>
      </w:r>
      <w:r w:rsidRPr="003A2C66">
        <w:rPr>
          <w:rFonts w:ascii="Verdana" w:eastAsia="Times New Roman" w:hAnsi="Verdana" w:cs="Times New Roman"/>
          <w:color w:val="0000FF"/>
          <w:sz w:val="21"/>
          <w:szCs w:val="21"/>
          <w:u w:val="single"/>
        </w:rPr>
        <w:t>пункт 1</w:t>
      </w:r>
      <w:r w:rsidRPr="003A2C66">
        <w:rPr>
          <w:rFonts w:ascii="Verdana" w:eastAsia="Times New Roman" w:hAnsi="Verdana" w:cs="Times New Roman"/>
          <w:color w:val="000000"/>
          <w:sz w:val="21"/>
          <w:szCs w:val="21"/>
        </w:rPr>
        <w:t xml:space="preserve"> настоящего постановления вступает в силу по истечении 6 месяцев со дня официального опубликования настоящего постановления.</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Председатель Правительства</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Российской Федерации</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Д.МЕДВЕДЕВ</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E822FF"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br/>
      </w: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194B92" w:rsidRPr="00E822FF" w:rsidRDefault="00194B92" w:rsidP="003A2C66">
      <w:pPr>
        <w:spacing w:after="0" w:line="360" w:lineRule="auto"/>
        <w:jc w:val="right"/>
        <w:rPr>
          <w:rFonts w:ascii="Verdana" w:eastAsia="Times New Roman" w:hAnsi="Verdana" w:cs="Times New Roman"/>
          <w:sz w:val="21"/>
          <w:szCs w:val="21"/>
        </w:rPr>
      </w:pP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lastRenderedPageBreak/>
        <w:t>Утвержден</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постановлением Правительства</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Российской Федерации</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от 30 апреля 2014 г. N 403</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194B92" w:rsidRPr="00E822FF" w:rsidRDefault="00194B92" w:rsidP="003A2C66">
      <w:pPr>
        <w:spacing w:after="0" w:line="360" w:lineRule="auto"/>
        <w:jc w:val="center"/>
        <w:rPr>
          <w:rFonts w:ascii="Verdana" w:eastAsia="Times New Roman" w:hAnsi="Verdana" w:cs="Times New Roman"/>
          <w:sz w:val="21"/>
          <w:szCs w:val="21"/>
        </w:rPr>
      </w:pPr>
    </w:p>
    <w:p w:rsidR="00194B92" w:rsidRPr="00E822FF" w:rsidRDefault="00194B92" w:rsidP="003A2C66">
      <w:pPr>
        <w:spacing w:after="0" w:line="360" w:lineRule="auto"/>
        <w:jc w:val="center"/>
        <w:rPr>
          <w:rFonts w:ascii="Verdana" w:eastAsia="Times New Roman" w:hAnsi="Verdana" w:cs="Times New Roman"/>
          <w:sz w:val="21"/>
          <w:szCs w:val="21"/>
        </w:rPr>
      </w:pPr>
    </w:p>
    <w:p w:rsidR="00194B92" w:rsidRPr="00E822FF" w:rsidRDefault="00194B92" w:rsidP="003A2C66">
      <w:pPr>
        <w:spacing w:after="0" w:line="360" w:lineRule="auto"/>
        <w:jc w:val="center"/>
        <w:rPr>
          <w:rFonts w:ascii="Verdana" w:eastAsia="Times New Roman" w:hAnsi="Verdana" w:cs="Times New Roman"/>
          <w:sz w:val="21"/>
          <w:szCs w:val="21"/>
        </w:rPr>
      </w:pPr>
    </w:p>
    <w:p w:rsidR="00194B92" w:rsidRPr="00E822FF" w:rsidRDefault="00194B92" w:rsidP="003A2C66">
      <w:pPr>
        <w:spacing w:after="0" w:line="360" w:lineRule="auto"/>
        <w:jc w:val="center"/>
        <w:rPr>
          <w:rFonts w:ascii="Verdana" w:eastAsia="Times New Roman" w:hAnsi="Verdana" w:cs="Times New Roman"/>
          <w:sz w:val="21"/>
          <w:szCs w:val="21"/>
        </w:rPr>
      </w:pPr>
    </w:p>
    <w:p w:rsidR="00194B92" w:rsidRPr="00E822FF" w:rsidRDefault="00194B92" w:rsidP="003A2C66">
      <w:pPr>
        <w:spacing w:after="0" w:line="360" w:lineRule="auto"/>
        <w:jc w:val="center"/>
        <w:rPr>
          <w:rFonts w:ascii="Verdana" w:eastAsia="Times New Roman" w:hAnsi="Verdana" w:cs="Times New Roman"/>
          <w:sz w:val="21"/>
          <w:szCs w:val="21"/>
        </w:rPr>
      </w:pP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ИСЧЕРПЫВАЮЩИЙ ПЕРЕЧЕНЬ</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ПРОЦЕДУР В СФЕРЕ ЖИЛИЩНОГО СТРОИТЕЛЬСТВА</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I. Процедуры, предусмотренные нормативными правовыми актами</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Российской Федерации</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1. Процедуры, связанные с предоставлением прав</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на земельный участок и подготовкой документации</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по планировке территории в отношении земельных участков,</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относящихся к землям населенных пунктов и имеющих вид</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разрешенного использования - жилищное строительство</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или жилищное и иное строительство</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1. Допуск заявителя </w:t>
      </w:r>
      <w:proofErr w:type="gramStart"/>
      <w:r w:rsidRPr="003A2C66">
        <w:rPr>
          <w:rFonts w:ascii="Verdana" w:eastAsia="Times New Roman" w:hAnsi="Verdana" w:cs="Times New Roman"/>
          <w:color w:val="000000"/>
          <w:sz w:val="21"/>
          <w:szCs w:val="21"/>
        </w:rPr>
        <w:t>к участию в аукционе по продаже права на заключение договора аренды земельного участка из земель</w:t>
      </w:r>
      <w:proofErr w:type="gramEnd"/>
      <w:r w:rsidRPr="003A2C66">
        <w:rPr>
          <w:rFonts w:ascii="Verdana" w:eastAsia="Times New Roman" w:hAnsi="Verdana" w:cs="Times New Roman"/>
          <w:color w:val="000000"/>
          <w:sz w:val="21"/>
          <w:szCs w:val="21"/>
        </w:rPr>
        <w:t>, находящихся в государственной или муниципальной собственности,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 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 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lastRenderedPageBreak/>
        <w:t>5. 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6. </w:t>
      </w:r>
      <w:proofErr w:type="gramStart"/>
      <w:r w:rsidRPr="003A2C66">
        <w:rPr>
          <w:rFonts w:ascii="Verdana" w:eastAsia="Times New Roman" w:hAnsi="Verdana" w:cs="Times New Roman"/>
          <w:color w:val="000000"/>
          <w:sz w:val="21"/>
          <w:szCs w:val="21"/>
        </w:rPr>
        <w:t>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 (применяется в случаях, предусмотренных нормативными правовыми актами Российской Федерации).</w:t>
      </w:r>
      <w:proofErr w:type="gramEnd"/>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 Допуск заявителя к участию в аукционе на право заключить договор о развитии застроенной территории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8. Подписание протокола о результатах аукциона на право заключить договор о развитии застроенной территории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9. Заключение договора о развитии застроенной территории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 Принятие решения о подготовке документации по планировке застроенной территории, в отношении которой принято решение о развитии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 Принятие решения об утверждении документации по планировке застроенной территории, в отношении которой принято решение о развитии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12.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13. 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Pr="003A2C66">
        <w:rPr>
          <w:rFonts w:ascii="Verdana" w:eastAsia="Times New Roman" w:hAnsi="Verdana" w:cs="Times New Roman"/>
          <w:color w:val="000000"/>
          <w:sz w:val="21"/>
          <w:szCs w:val="21"/>
        </w:rPr>
        <w:t>собственность</w:t>
      </w:r>
      <w:proofErr w:type="gramEnd"/>
      <w:r w:rsidRPr="003A2C66">
        <w:rPr>
          <w:rFonts w:ascii="Verdana" w:eastAsia="Times New Roman" w:hAnsi="Verdana" w:cs="Times New Roman"/>
          <w:color w:val="000000"/>
          <w:sz w:val="21"/>
          <w:szCs w:val="21"/>
        </w:rPr>
        <w:t xml:space="preserve"> на который не разграничена и который не предоставлен в пользование и (или) во владение гражданам и юридическим лицам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14. Допуск заявителя к участию в аукционе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lastRenderedPageBreak/>
        <w:t>15. 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16. 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17. Принятие решения о предоставлении земельного участка для индивидуального жилищного строительства в аренду гражданину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18. Заключение договора аренды земельного участка, предоставленного для индивидуального жилищного строительства гражданину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19. Заключение договора безвозмездного срочного пользования в отношении земельного участка из земель, находящихся в государственной или муниципальной собственности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20. Предоставление межевого плана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21. Кадастровый учет объекта недвижимости - земельного участка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22. Государственная регистрация права собственности на земельный участок или договора аренды земельного участка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23. Предоставление разрешения на отклонение от предельных параметров разрешенного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24. 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25. Предоставление согласования проектирования и строительства объектов в пределах </w:t>
      </w:r>
      <w:proofErr w:type="spellStart"/>
      <w:r w:rsidRPr="003A2C66">
        <w:rPr>
          <w:rFonts w:ascii="Verdana" w:eastAsia="Times New Roman" w:hAnsi="Verdana" w:cs="Times New Roman"/>
          <w:color w:val="000000"/>
          <w:sz w:val="21"/>
          <w:szCs w:val="21"/>
        </w:rPr>
        <w:t>приаэродромной</w:t>
      </w:r>
      <w:proofErr w:type="spellEnd"/>
      <w:r w:rsidRPr="003A2C66">
        <w:rPr>
          <w:rFonts w:ascii="Verdana" w:eastAsia="Times New Roman" w:hAnsi="Verdana" w:cs="Times New Roman"/>
          <w:color w:val="000000"/>
          <w:sz w:val="21"/>
          <w:szCs w:val="21"/>
        </w:rPr>
        <w:t xml:space="preserve"> территории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26. Предоставление согласования строительства и размещения объектов вне района аэродрома (вертодрома)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27. Предоставление градостроительного плана земельного участка.</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2. Процедуры, связанные с заключением договоров</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lastRenderedPageBreak/>
        <w:t>подключения (технологического присоединения) объектов</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капитального строительства к сетям инженерно-технического</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обеспечения (к электрическим сетям), а также</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с архитектурно-строительным проектированием</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28. Предоставление топографической карты земельного участка в масштабе 1:500 с указанием всех наземных и подземных коммуникаций и сооружений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29. Предоставление топографической карты земельного участка в масштабе 1:2000 с указанием всех наземных и подземных коммуникаций и сооружений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30. Заключение договора о технологическом присоединении к электрическим сетям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31. Предоставление технических условий подключения объекта капитального строительства к сети инженерно-технического обеспечения в сфере теплоснабжения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32. Заключение договора о подключении (технологическом присоединении) к системе теплоснабжения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33. Предоставление технических условий на проектирование узла учета тепловой энергии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34. Предоставление условий на подключение (присоединение) к централизованным системам горячего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35. Заключение договора о подключении (присоединении) к централизованным системам горячего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36. Предоставление технических условий на подключение (технологическое присоединение) к централизованным системам холодного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37. Заключение договора подключения (технологического присоединения)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38. Предоставление технических условий на подключение (технологическое присоединение) к централизованным бытовым или общесплавным системам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39. Заключение договора подключения (технологического присоединения) к централизованным бытовым или общесплавным системам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lastRenderedPageBreak/>
        <w:t>40. Предоставление технических условий на подключение (технологическое присоединение) к централизованным ливневым системам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41. Заключение договора подключения (технологического присоединения) к централизованной ливневой системе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42. Предоставление технических условий на проектирование узла учета воды, сточных вод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43. Предоставление технических условий на подключение (технологическое присоединение) к сетям газораспределения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44. Заключение договора о подключении (технологическом присоединении) к сети газораспределения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45. Предоставление технических условий по эффективному использованию газа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46. Предоставление согласования отступления от технических условий на присоединение к газораспределительной системе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47. Предоставление согласования отступления от технических условий по эффективному использованию газа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48. Предоставление согласования специальных технических условий для подготовки проектной документации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49. Предоставление результатов инженерных изысканий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50. Предоставление согласования отступления от условий подключения к системе теплоснабжения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51. Предоставление согласования проекта узла учета тепловой энергии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52. Предоставление согласования проектной документации на оборудование узла учета воды, сточных вод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53. Предоставление положительного заключения экспертизы результатов инженерных изысканий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54. Предоставление положительного заключения экспертизы проектной документации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lastRenderedPageBreak/>
        <w:t>55. Предоставление положительного заключения о достоверности определения сметной стоимости объекта капитального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56. Предоставление заключения историко-культурной экспертизы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57. Регистрация проекта газоснабжения газораспределительной организацией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58. Регистрация проекта газоснабжения органом государственного надзора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3. Процедуры, связанные с осуществлением</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строительства, реконструкции</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59. Предоставление разрешения на строительство.</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60. Продление срока действия разрешения на строительство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61. Внесение изменений в разрешение на строительство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62. Передача материалов для размещения в информационной системе обеспечения градостроительной деятельности.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63. Представление проектной декларации в орган, осуществляющий государственную регистрацию прав на недвижимое имущество и сделок с ним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64. Представление проектной декларации в контролирующий орган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65. 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66. Заключение договора поручительства за исполнение обязательств застройщика по передаче жилого помещения по договору участия в долевом строительстве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67.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w:t>
      </w:r>
      <w:r w:rsidRPr="003A2C66">
        <w:rPr>
          <w:rFonts w:ascii="Verdana" w:eastAsia="Times New Roman" w:hAnsi="Verdana" w:cs="Times New Roman"/>
          <w:color w:val="000000"/>
          <w:sz w:val="21"/>
          <w:szCs w:val="21"/>
        </w:rPr>
        <w:lastRenderedPageBreak/>
        <w:t>(применяется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68. Государственная регистрация договора участия в долевом строительстве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69. Заключение договора об осуществлении временного технологического присоединения к электрическим сетям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70. Заключение договора горячего водоснабжения строящегося (не введенного в эксплуатацию) объекта на период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71. Заключение договора холодного водоснабжения в отношении строящегося объекта на период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72. Заключение договора водоотведения в отношении строящегося объекта на период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73. Направление извещения о начале строительства, реконструкции объекта капитального строительства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74. Направление извещения об обнаружении объекта, обладающего признаками объекта культурного наследия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75. Направление извещения о сроках завершения работ, которые подлежат проверке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76. Проведение проверок государственного строительного надзора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77. Предоставление результатов экспертизы, обследований, лабораторных и иных испытаний выполненных работ и применяемых строительных материалов, назначенных органом государственного строительного надзора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78. Направление извещения об устранении нарушений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79. Предоставление акта итоговой проверки государственного строительного надзора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4. Процедуры, связанные с предоставлением</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 xml:space="preserve">разрешения на ввод объекта в эксплуатацию, </w:t>
      </w:r>
      <w:proofErr w:type="gramStart"/>
      <w:r w:rsidRPr="003A2C66">
        <w:rPr>
          <w:rFonts w:ascii="Verdana" w:eastAsia="Times New Roman" w:hAnsi="Verdana" w:cs="Times New Roman"/>
          <w:sz w:val="21"/>
          <w:szCs w:val="21"/>
        </w:rPr>
        <w:t>государственной</w:t>
      </w:r>
      <w:proofErr w:type="gramEnd"/>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регистрацией прав на построенный объект, заключением</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 xml:space="preserve">договоров </w:t>
      </w:r>
      <w:proofErr w:type="spellStart"/>
      <w:r w:rsidRPr="003A2C66">
        <w:rPr>
          <w:rFonts w:ascii="Verdana" w:eastAsia="Times New Roman" w:hAnsi="Verdana" w:cs="Times New Roman"/>
          <w:sz w:val="21"/>
          <w:szCs w:val="21"/>
        </w:rPr>
        <w:t>энерго</w:t>
      </w:r>
      <w:proofErr w:type="spellEnd"/>
      <w:r w:rsidRPr="003A2C66">
        <w:rPr>
          <w:rFonts w:ascii="Verdana" w:eastAsia="Times New Roman" w:hAnsi="Verdana" w:cs="Times New Roman"/>
          <w:sz w:val="21"/>
          <w:szCs w:val="21"/>
        </w:rPr>
        <w:t>-, тепл</w:t>
      </w:r>
      <w:proofErr w:type="gramStart"/>
      <w:r w:rsidRPr="003A2C66">
        <w:rPr>
          <w:rFonts w:ascii="Verdana" w:eastAsia="Times New Roman" w:hAnsi="Verdana" w:cs="Times New Roman"/>
          <w:sz w:val="21"/>
          <w:szCs w:val="21"/>
        </w:rPr>
        <w:t>о-</w:t>
      </w:r>
      <w:proofErr w:type="gramEnd"/>
      <w:r w:rsidRPr="003A2C66">
        <w:rPr>
          <w:rFonts w:ascii="Verdana" w:eastAsia="Times New Roman" w:hAnsi="Verdana" w:cs="Times New Roman"/>
          <w:sz w:val="21"/>
          <w:szCs w:val="21"/>
        </w:rPr>
        <w:t>, водо-, газоснабжения</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и водоотведения</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lastRenderedPageBreak/>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80. Предоставление </w:t>
      </w:r>
      <w:proofErr w:type="gramStart"/>
      <w:r w:rsidRPr="003A2C66">
        <w:rPr>
          <w:rFonts w:ascii="Verdana" w:eastAsia="Times New Roman" w:hAnsi="Verdana" w:cs="Times New Roman"/>
          <w:color w:val="000000"/>
          <w:sz w:val="21"/>
          <w:szCs w:val="21"/>
        </w:rPr>
        <w:t>акта допуска прибора учета электрической энергии</w:t>
      </w:r>
      <w:proofErr w:type="gramEnd"/>
      <w:r w:rsidRPr="003A2C66">
        <w:rPr>
          <w:rFonts w:ascii="Verdana" w:eastAsia="Times New Roman" w:hAnsi="Verdana" w:cs="Times New Roman"/>
          <w:color w:val="000000"/>
          <w:sz w:val="21"/>
          <w:szCs w:val="21"/>
        </w:rPr>
        <w:t xml:space="preserve"> в эксплуатацию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81. Подписание акта о выполнении технических условий для присоединения к электрическим сетям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82. Подписание акта осмотра (обследования) электроустановки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83. Уведомление о проведении сетевой организацией осмотра (обследования) электроустановок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84. Предоставление разрешения органа федерального государственного энергетического надзора на допуск в эксплуатацию </w:t>
      </w:r>
      <w:proofErr w:type="spellStart"/>
      <w:r w:rsidRPr="003A2C66">
        <w:rPr>
          <w:rFonts w:ascii="Verdana" w:eastAsia="Times New Roman" w:hAnsi="Verdana" w:cs="Times New Roman"/>
          <w:color w:val="000000"/>
          <w:sz w:val="21"/>
          <w:szCs w:val="21"/>
        </w:rPr>
        <w:t>энергопринимающих</w:t>
      </w:r>
      <w:proofErr w:type="spellEnd"/>
      <w:r w:rsidRPr="003A2C66">
        <w:rPr>
          <w:rFonts w:ascii="Verdana" w:eastAsia="Times New Roman" w:hAnsi="Verdana" w:cs="Times New Roman"/>
          <w:color w:val="000000"/>
          <w:sz w:val="21"/>
          <w:szCs w:val="21"/>
        </w:rPr>
        <w:t xml:space="preserve"> устройств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85. Подписание акта разграничения балансовой принадлежности электрических сетей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86. Подписание акта разграничения эксплуатационной ответственности сторон в отношении электрических сетей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87. Подписание акта технологического присоединения к электрическим сетям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88. </w:t>
      </w:r>
      <w:proofErr w:type="gramStart"/>
      <w:r w:rsidRPr="003A2C66">
        <w:rPr>
          <w:rFonts w:ascii="Verdana" w:eastAsia="Times New Roman" w:hAnsi="Verdana" w:cs="Times New Roman"/>
          <w:color w:val="000000"/>
          <w:sz w:val="21"/>
          <w:szCs w:val="21"/>
        </w:rPr>
        <w:t>Заключение договора энергоснабжения (купли-продажи (поставки) электрической энергии (мощности) и договора об оказании услуг по передаче электрической энергии (применяется в случаях, предусмотренных нормативными правовыми актами Российской Федерации).</w:t>
      </w:r>
      <w:proofErr w:type="gramEnd"/>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89. Подписание акта ввода в эксплуатацию узла учета тепловой энергии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90. Подписание акта о готовности внутриплощадочных и внутридомовых сетей и оборудования подключаемого объекта к подаче тепловой энергии и теплоносителя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91. Подписание акта о разграничении балансовой принадлежности тепловых сетей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92. Подписание акта о разграничении эксплуатационной ответственности сторон в отношении тепловых сетей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93. Подписание акта о подключении объекта капитального строительства к системе теплоснабжения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lastRenderedPageBreak/>
        <w:t>94. Предоставление разрешения на осуществление подключения к системе теплоснабжения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95. Заключение договора теплоснабжения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96. Предоставление </w:t>
      </w:r>
      <w:proofErr w:type="gramStart"/>
      <w:r w:rsidRPr="003A2C66">
        <w:rPr>
          <w:rFonts w:ascii="Verdana" w:eastAsia="Times New Roman" w:hAnsi="Verdana" w:cs="Times New Roman"/>
          <w:color w:val="000000"/>
          <w:sz w:val="21"/>
          <w:szCs w:val="21"/>
        </w:rPr>
        <w:t>акта допуска узла учета воды</w:t>
      </w:r>
      <w:proofErr w:type="gramEnd"/>
      <w:r w:rsidRPr="003A2C66">
        <w:rPr>
          <w:rFonts w:ascii="Verdana" w:eastAsia="Times New Roman" w:hAnsi="Verdana" w:cs="Times New Roman"/>
          <w:color w:val="000000"/>
          <w:sz w:val="21"/>
          <w:szCs w:val="21"/>
        </w:rPr>
        <w:t xml:space="preserve"> и сточных вод к эксплуатации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97. Подписание акта о технической готовности объектов централизованной системы горячего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98. Подписание акта о разграничении балансовой принадлежности по объектам централизованной системы горячего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99. Подписание акта эксплуатационной ответственности по объектам централизованной системы горячего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100. Подписание акта о подключении (технологическом присоединении) к централизованной системе горячего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101. Заключение договора горячего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102.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103. Подписание акта разграничения балансовой принадлежности по объектам централизованных систем холодного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104. Подписание акта эксплуатационной ответственности по объектам централизованных систем холодного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105. Подписание акта о подключении (присоединении)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106. Подписание акта о промывке и дезинфекции внутриплощадочных и внутридомовых сетей и оборудования объекта, необходимых для подключения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107. Заключение договора холодного водоснабжения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108.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w:t>
      </w:r>
      <w:r w:rsidRPr="003A2C66">
        <w:rPr>
          <w:rFonts w:ascii="Verdana" w:eastAsia="Times New Roman" w:hAnsi="Verdana" w:cs="Times New Roman"/>
          <w:color w:val="000000"/>
          <w:sz w:val="21"/>
          <w:szCs w:val="21"/>
        </w:rPr>
        <w:lastRenderedPageBreak/>
        <w:t>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109. Подписание акта разграничения балансовой принадлежности по объектам централизованных систем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110. Подписание акта эксплуатационной ответственности по объектам централизованных систем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111. Подписание акта о подключении (технологическом присоединении) объекта к централизованной бытовой или общесплавной системе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112. Заключение договора водоотведения в централизованную бытовую или общесплавную систему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113. Подписание акта о готовности внутриплощадочных сетей и оборудования к подключению (технологическому присоединению) к централизованной ливневой системе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114. Подписание акта о подключении (технологическом присоединении) объекта к централизованной ливневой системе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115. Заключение договора водоотведения в централизованную ливневую систему водоотведения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116. Подписание акта о готовности сетей </w:t>
      </w:r>
      <w:proofErr w:type="spellStart"/>
      <w:r w:rsidRPr="003A2C66">
        <w:rPr>
          <w:rFonts w:ascii="Verdana" w:eastAsia="Times New Roman" w:hAnsi="Verdana" w:cs="Times New Roman"/>
          <w:color w:val="000000"/>
          <w:sz w:val="21"/>
          <w:szCs w:val="21"/>
        </w:rPr>
        <w:t>газопотребления</w:t>
      </w:r>
      <w:proofErr w:type="spellEnd"/>
      <w:r w:rsidRPr="003A2C66">
        <w:rPr>
          <w:rFonts w:ascii="Verdana" w:eastAsia="Times New Roman" w:hAnsi="Verdana" w:cs="Times New Roman"/>
          <w:color w:val="000000"/>
          <w:sz w:val="21"/>
          <w:szCs w:val="21"/>
        </w:rPr>
        <w:t xml:space="preserve"> и газоиспользующего оборудования к подключению (технологическому присоединению)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117. Подписание акта разграничения имущественной принадлежности сетей газораспределения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118. Подписание акта разграничения эксплуатационной ответственности сторон по объектам сети газораспределения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119. Подписание акта о подключении (технологическом присоединении) к сети газораспределения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120. Предоставление разрешения на пуск газа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121. Предоставление акта обследования соответствия показателей </w:t>
      </w:r>
      <w:proofErr w:type="spellStart"/>
      <w:r w:rsidRPr="003A2C66">
        <w:rPr>
          <w:rFonts w:ascii="Verdana" w:eastAsia="Times New Roman" w:hAnsi="Verdana" w:cs="Times New Roman"/>
          <w:color w:val="000000"/>
          <w:sz w:val="21"/>
          <w:szCs w:val="21"/>
        </w:rPr>
        <w:t>энергоэффективности</w:t>
      </w:r>
      <w:proofErr w:type="spellEnd"/>
      <w:r w:rsidRPr="003A2C66">
        <w:rPr>
          <w:rFonts w:ascii="Verdana" w:eastAsia="Times New Roman" w:hAnsi="Verdana" w:cs="Times New Roman"/>
          <w:color w:val="000000"/>
          <w:sz w:val="21"/>
          <w:szCs w:val="21"/>
        </w:rPr>
        <w:t xml:space="preserve"> газоиспользующего оборудования паспортным или проектным показателям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lastRenderedPageBreak/>
        <w:t>122. Подписание акта о приемке газового оборудования и средств автоматики для проведения пусконаладочных работ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123. Заключение договора о техническом обслуживании и ремонте внутридомового и (или) внутриквартирного газового оборудования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124. Заключение договора поставки газа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125. Предоставление технического плана здания, сооружения.</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126. Предоставление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(применяется в случаях, предусмотренных нормативными правовыми актами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127. Предоставление разрешения на ввод объекта в эксплуатацию.</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128. Кадастровый учет объекта недвижимости - здания, помещения.</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129. Государственная регистрация права собственности на объект недвижимого имущества - здание, помещение.</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II. Процедуры, связанные с особенностями осуществления</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градостроительной деятельности на территориях субъектов</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Российской Федерации и территориях муниципальных</w:t>
      </w:r>
    </w:p>
    <w:p w:rsidR="003A2C66" w:rsidRPr="003A2C66" w:rsidRDefault="003A2C66" w:rsidP="003A2C66">
      <w:pPr>
        <w:spacing w:after="0" w:line="240" w:lineRule="auto"/>
        <w:jc w:val="center"/>
        <w:rPr>
          <w:rFonts w:ascii="Verdana" w:eastAsia="Times New Roman" w:hAnsi="Verdana" w:cs="Times New Roman"/>
          <w:sz w:val="21"/>
          <w:szCs w:val="21"/>
        </w:rPr>
      </w:pPr>
      <w:proofErr w:type="gramStart"/>
      <w:r w:rsidRPr="003A2C66">
        <w:rPr>
          <w:rFonts w:ascii="Verdana" w:eastAsia="Times New Roman" w:hAnsi="Verdana" w:cs="Times New Roman"/>
          <w:sz w:val="21"/>
          <w:szCs w:val="21"/>
        </w:rPr>
        <w:t>образований (применяются в случае, если такие процедуры</w:t>
      </w:r>
      <w:proofErr w:type="gramEnd"/>
    </w:p>
    <w:p w:rsidR="003A2C66" w:rsidRPr="003A2C66" w:rsidRDefault="003A2C66" w:rsidP="003A2C66">
      <w:pPr>
        <w:spacing w:after="0" w:line="240" w:lineRule="auto"/>
        <w:jc w:val="center"/>
        <w:rPr>
          <w:rFonts w:ascii="Verdana" w:eastAsia="Times New Roman" w:hAnsi="Verdana" w:cs="Times New Roman"/>
          <w:sz w:val="21"/>
          <w:szCs w:val="21"/>
        </w:rPr>
      </w:pPr>
      <w:proofErr w:type="gramStart"/>
      <w:r w:rsidRPr="003A2C66">
        <w:rPr>
          <w:rFonts w:ascii="Verdana" w:eastAsia="Times New Roman" w:hAnsi="Verdana" w:cs="Times New Roman"/>
          <w:sz w:val="21"/>
          <w:szCs w:val="21"/>
        </w:rPr>
        <w:t>установлены</w:t>
      </w:r>
      <w:proofErr w:type="gramEnd"/>
      <w:r w:rsidRPr="003A2C66">
        <w:rPr>
          <w:rFonts w:ascii="Verdana" w:eastAsia="Times New Roman" w:hAnsi="Verdana" w:cs="Times New Roman"/>
          <w:sz w:val="21"/>
          <w:szCs w:val="21"/>
        </w:rPr>
        <w:t xml:space="preserve"> нормативным правовым актом субъекта</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Российской Федерации или муниципальным правовым актом</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t>представительного органа местного самоуправления)</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130. Предоставление решения о согласовании архитектурно-градостроительного облика объекта.</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131. Предоставление порубочного билета и (или) разрешения на пересадку деревьев и кустарников.</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132. Предоставление разрешения на осуществление земляных работ.</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133. 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134. 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lastRenderedPageBreak/>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Утверждены</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постановлением Правительства</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Российской Федерации</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от 30 апреля 2014 г. N 403</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ПРАВИЛА</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ВНЕСЕНИЯ ИЗМЕНЕНИЙ В ИСЧЕРПЫВАЮЩИЙ ПЕРЕЧЕНЬ ПРОЦЕДУР</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В СФЕРЕ ЖИЛИЩНОГО СТРОИТЕЛЬСТВА</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1. Настоящие Правила устанавливают порядок внесения изменений в исчерпывающий </w:t>
      </w:r>
      <w:r w:rsidRPr="003A2C66">
        <w:rPr>
          <w:rFonts w:ascii="Verdana" w:eastAsia="Times New Roman" w:hAnsi="Verdana" w:cs="Times New Roman"/>
          <w:color w:val="0000FF"/>
          <w:sz w:val="21"/>
          <w:szCs w:val="21"/>
          <w:u w:val="single"/>
        </w:rPr>
        <w:t>перечень</w:t>
      </w:r>
      <w:r w:rsidRPr="003A2C66">
        <w:rPr>
          <w:rFonts w:ascii="Verdana" w:eastAsia="Times New Roman" w:hAnsi="Verdana" w:cs="Times New Roman"/>
          <w:color w:val="000000"/>
          <w:sz w:val="21"/>
          <w:szCs w:val="21"/>
        </w:rPr>
        <w:t xml:space="preserve"> процедур в сфере жилищного строительства (далее - перечень процедур).</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2. </w:t>
      </w:r>
      <w:proofErr w:type="gramStart"/>
      <w:r w:rsidRPr="003A2C66">
        <w:rPr>
          <w:rFonts w:ascii="Verdana" w:eastAsia="Times New Roman" w:hAnsi="Verdana" w:cs="Times New Roman"/>
          <w:color w:val="000000"/>
          <w:sz w:val="21"/>
          <w:szCs w:val="21"/>
        </w:rPr>
        <w:t xml:space="preserve">В случае подготовки проектов федеральных законов и нормативных правовых актов Правительства Российской Федерации, предусматривающих изменение количества процедур в сфере жилищного строительства,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w:t>
      </w:r>
      <w:r w:rsidRPr="003A2C66">
        <w:rPr>
          <w:rFonts w:ascii="Verdana" w:eastAsia="Times New Roman" w:hAnsi="Verdana" w:cs="Times New Roman"/>
          <w:color w:val="0000FF"/>
          <w:sz w:val="21"/>
          <w:szCs w:val="21"/>
          <w:u w:val="single"/>
        </w:rPr>
        <w:t>перечень</w:t>
      </w:r>
      <w:r w:rsidRPr="003A2C66">
        <w:rPr>
          <w:rFonts w:ascii="Verdana" w:eastAsia="Times New Roman" w:hAnsi="Verdana" w:cs="Times New Roman"/>
          <w:color w:val="000000"/>
          <w:sz w:val="21"/>
          <w:szCs w:val="21"/>
        </w:rPr>
        <w:t xml:space="preserve"> процедур и направляют указанные предложения в Министерство строительства и жилищно-коммунального хозяйства</w:t>
      </w:r>
      <w:proofErr w:type="gramEnd"/>
      <w:r w:rsidRPr="003A2C66">
        <w:rPr>
          <w:rFonts w:ascii="Verdana" w:eastAsia="Times New Roman" w:hAnsi="Verdana" w:cs="Times New Roman"/>
          <w:color w:val="000000"/>
          <w:sz w:val="21"/>
          <w:szCs w:val="21"/>
        </w:rPr>
        <w:t xml:space="preserve">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3. </w:t>
      </w:r>
      <w:proofErr w:type="gramStart"/>
      <w:r w:rsidRPr="003A2C66">
        <w:rPr>
          <w:rFonts w:ascii="Verdana" w:eastAsia="Times New Roman" w:hAnsi="Verdana" w:cs="Times New Roman"/>
          <w:color w:val="000000"/>
          <w:sz w:val="21"/>
          <w:szCs w:val="21"/>
        </w:rPr>
        <w:t xml:space="preserve">В случае подготовки проектов законов и (или) нормативных правовых актов субъектов Российской Федерации, предусматривающих изменение количества процедур в сфере жилищного строительства,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подготавливают и представляют в Министерство строительства и жилищно-коммунального хозяйства Российской Федерации предложения о внесении изменений в </w:t>
      </w:r>
      <w:r w:rsidRPr="003A2C66">
        <w:rPr>
          <w:rFonts w:ascii="Verdana" w:eastAsia="Times New Roman" w:hAnsi="Verdana" w:cs="Times New Roman"/>
          <w:color w:val="0000FF"/>
          <w:sz w:val="21"/>
          <w:szCs w:val="21"/>
          <w:u w:val="single"/>
        </w:rPr>
        <w:t>перечень</w:t>
      </w:r>
      <w:r w:rsidRPr="003A2C66">
        <w:rPr>
          <w:rFonts w:ascii="Verdana" w:eastAsia="Times New Roman" w:hAnsi="Verdana" w:cs="Times New Roman"/>
          <w:color w:val="000000"/>
          <w:sz w:val="21"/>
          <w:szCs w:val="21"/>
        </w:rPr>
        <w:t xml:space="preserve"> процедур с приложением проекта (проектов) актов субъектов</w:t>
      </w:r>
      <w:proofErr w:type="gramEnd"/>
      <w:r w:rsidRPr="003A2C66">
        <w:rPr>
          <w:rFonts w:ascii="Verdana" w:eastAsia="Times New Roman" w:hAnsi="Verdana" w:cs="Times New Roman"/>
          <w:color w:val="000000"/>
          <w:sz w:val="21"/>
          <w:szCs w:val="21"/>
        </w:rPr>
        <w:t xml:space="preserve">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4. </w:t>
      </w:r>
      <w:proofErr w:type="gramStart"/>
      <w:r w:rsidRPr="003A2C66">
        <w:rPr>
          <w:rFonts w:ascii="Verdana" w:eastAsia="Times New Roman" w:hAnsi="Verdana" w:cs="Times New Roman"/>
          <w:color w:val="000000"/>
          <w:sz w:val="21"/>
          <w:szCs w:val="21"/>
        </w:rPr>
        <w:t xml:space="preserve">Министерство строительства и жилищно-коммунального хозяйства Российской Федерации в течение месяца обеспечивает рассмотрение поступивших предложений, указанных в </w:t>
      </w:r>
      <w:r w:rsidRPr="003A2C66">
        <w:rPr>
          <w:rFonts w:ascii="Verdana" w:eastAsia="Times New Roman" w:hAnsi="Verdana" w:cs="Times New Roman"/>
          <w:color w:val="0000FF"/>
          <w:sz w:val="21"/>
          <w:szCs w:val="21"/>
          <w:u w:val="single"/>
        </w:rPr>
        <w:t>пунктах 2</w:t>
      </w:r>
      <w:r w:rsidRPr="003A2C66">
        <w:rPr>
          <w:rFonts w:ascii="Verdana" w:eastAsia="Times New Roman" w:hAnsi="Verdana" w:cs="Times New Roman"/>
          <w:color w:val="000000"/>
          <w:sz w:val="21"/>
          <w:szCs w:val="21"/>
        </w:rPr>
        <w:t xml:space="preserve"> и </w:t>
      </w:r>
      <w:r w:rsidRPr="003A2C66">
        <w:rPr>
          <w:rFonts w:ascii="Verdana" w:eastAsia="Times New Roman" w:hAnsi="Verdana" w:cs="Times New Roman"/>
          <w:color w:val="0000FF"/>
          <w:sz w:val="21"/>
          <w:szCs w:val="21"/>
          <w:u w:val="single"/>
        </w:rPr>
        <w:t>3</w:t>
      </w:r>
      <w:r w:rsidRPr="003A2C66">
        <w:rPr>
          <w:rFonts w:ascii="Verdana" w:eastAsia="Times New Roman" w:hAnsi="Verdana" w:cs="Times New Roman"/>
          <w:color w:val="000000"/>
          <w:sz w:val="21"/>
          <w:szCs w:val="21"/>
        </w:rPr>
        <w:t xml:space="preserve"> настоящих Правил,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w:t>
      </w:r>
      <w:r w:rsidRPr="003A2C66">
        <w:rPr>
          <w:rFonts w:ascii="Verdana" w:eastAsia="Times New Roman" w:hAnsi="Verdana" w:cs="Times New Roman"/>
          <w:color w:val="0000FF"/>
          <w:sz w:val="21"/>
          <w:szCs w:val="21"/>
          <w:u w:val="single"/>
        </w:rPr>
        <w:t>перечень</w:t>
      </w:r>
      <w:r w:rsidRPr="003A2C66">
        <w:rPr>
          <w:rFonts w:ascii="Verdana" w:eastAsia="Times New Roman" w:hAnsi="Verdana" w:cs="Times New Roman"/>
          <w:color w:val="000000"/>
          <w:sz w:val="21"/>
          <w:szCs w:val="21"/>
        </w:rPr>
        <w:t xml:space="preserve"> процедур с проектом нормативного правового акта Правительства Российской Федерации.</w:t>
      </w:r>
      <w:proofErr w:type="gramEnd"/>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5. Проекты нормативных правовых актов Правительства Российской Федерации и федеральных органов исполнительной власти, предусматривающие увеличение количества процедур, указанных в </w:t>
      </w:r>
      <w:r w:rsidRPr="003A2C66">
        <w:rPr>
          <w:rFonts w:ascii="Verdana" w:eastAsia="Times New Roman" w:hAnsi="Verdana" w:cs="Times New Roman"/>
          <w:color w:val="0000FF"/>
          <w:sz w:val="21"/>
          <w:szCs w:val="21"/>
          <w:u w:val="single"/>
        </w:rPr>
        <w:t>перечне</w:t>
      </w:r>
      <w:r w:rsidRPr="003A2C66">
        <w:rPr>
          <w:rFonts w:ascii="Verdana" w:eastAsia="Times New Roman" w:hAnsi="Verdana" w:cs="Times New Roman"/>
          <w:color w:val="000000"/>
          <w:sz w:val="21"/>
          <w:szCs w:val="21"/>
        </w:rPr>
        <w:t xml:space="preserve"> процедур, подлежат оценке </w:t>
      </w:r>
      <w:r w:rsidRPr="003A2C66">
        <w:rPr>
          <w:rFonts w:ascii="Verdana" w:eastAsia="Times New Roman" w:hAnsi="Verdana" w:cs="Times New Roman"/>
          <w:color w:val="000000"/>
          <w:sz w:val="21"/>
          <w:szCs w:val="21"/>
        </w:rPr>
        <w:lastRenderedPageBreak/>
        <w:t>регулирующего воздействия в порядке, установленном Правительством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Утверждены</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постановлением Правительства</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Российской Федерации</w:t>
      </w:r>
    </w:p>
    <w:p w:rsidR="003A2C66" w:rsidRPr="003A2C66" w:rsidRDefault="003A2C66" w:rsidP="003A2C66">
      <w:pPr>
        <w:spacing w:after="0" w:line="360" w:lineRule="auto"/>
        <w:jc w:val="right"/>
        <w:rPr>
          <w:rFonts w:ascii="Verdana" w:eastAsia="Times New Roman" w:hAnsi="Verdana" w:cs="Times New Roman"/>
          <w:sz w:val="21"/>
          <w:szCs w:val="21"/>
        </w:rPr>
      </w:pPr>
      <w:r w:rsidRPr="003A2C66">
        <w:rPr>
          <w:rFonts w:ascii="Verdana" w:eastAsia="Times New Roman" w:hAnsi="Verdana" w:cs="Times New Roman"/>
          <w:sz w:val="21"/>
          <w:szCs w:val="21"/>
        </w:rPr>
        <w:t>от 30 апреля 2014 г. N 403</w:t>
      </w:r>
    </w:p>
    <w:p w:rsidR="003A2C66" w:rsidRPr="003A2C66" w:rsidRDefault="003A2C66" w:rsidP="00E822FF">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bookmarkStart w:id="0" w:name="_GoBack"/>
      <w:bookmarkEnd w:id="0"/>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ПРАВИЛА</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ВЕДЕНИЯ РЕЕСТРА ОПИСАНИЙ ПРОЦЕДУР, УКАЗАННЫХ</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В ИСЧЕРПЫВАЮЩЕМ ПЕРЕЧНЕ ПРОЦЕДУР В СФЕРЕ</w:t>
      </w:r>
    </w:p>
    <w:p w:rsidR="003A2C66" w:rsidRPr="003A2C66" w:rsidRDefault="003A2C66" w:rsidP="003A2C66">
      <w:pPr>
        <w:spacing w:after="0" w:line="360" w:lineRule="auto"/>
        <w:jc w:val="center"/>
        <w:rPr>
          <w:rFonts w:ascii="Verdana" w:eastAsia="Times New Roman" w:hAnsi="Verdana" w:cs="Times New Roman"/>
          <w:b/>
          <w:bCs/>
          <w:sz w:val="21"/>
          <w:szCs w:val="21"/>
        </w:rPr>
      </w:pPr>
      <w:r w:rsidRPr="003A2C66">
        <w:rPr>
          <w:rFonts w:ascii="Verdana" w:eastAsia="Times New Roman" w:hAnsi="Verdana" w:cs="Times New Roman"/>
          <w:b/>
          <w:bCs/>
          <w:sz w:val="21"/>
          <w:szCs w:val="21"/>
        </w:rPr>
        <w:t>ЖИЛИЩНОГО СТРОИТЕЛЬСТВА</w:t>
      </w:r>
    </w:p>
    <w:p w:rsidR="003A2C66" w:rsidRPr="003A2C66" w:rsidRDefault="003A2C66" w:rsidP="003A2C66">
      <w:pPr>
        <w:spacing w:after="0" w:line="240" w:lineRule="auto"/>
        <w:jc w:val="center"/>
        <w:rPr>
          <w:rFonts w:ascii="Verdana" w:eastAsia="Times New Roman" w:hAnsi="Verdana" w:cs="Times New Roman"/>
          <w:sz w:val="21"/>
          <w:szCs w:val="21"/>
        </w:rPr>
      </w:pPr>
      <w:r w:rsidRPr="003A2C66">
        <w:rPr>
          <w:rFonts w:ascii="Verdana" w:eastAsia="Times New Roman" w:hAnsi="Verdana" w:cs="Times New Roman"/>
          <w:sz w:val="21"/>
          <w:szCs w:val="21"/>
        </w:rPr>
        <w:br/>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1. Настоящие Правила устанавливают порядок ведения реестра описаний процедур, указанных в исчерпывающем </w:t>
      </w:r>
      <w:r w:rsidRPr="003A2C66">
        <w:rPr>
          <w:rFonts w:ascii="Verdana" w:eastAsia="Times New Roman" w:hAnsi="Verdana" w:cs="Times New Roman"/>
          <w:color w:val="0000FF"/>
          <w:sz w:val="21"/>
          <w:szCs w:val="21"/>
          <w:u w:val="single"/>
        </w:rPr>
        <w:t>перечне</w:t>
      </w:r>
      <w:r w:rsidRPr="003A2C66">
        <w:rPr>
          <w:rFonts w:ascii="Verdana" w:eastAsia="Times New Roman" w:hAnsi="Verdana" w:cs="Times New Roman"/>
          <w:color w:val="000000"/>
          <w:sz w:val="21"/>
          <w:szCs w:val="21"/>
        </w:rPr>
        <w:t xml:space="preserve"> процедур в сфере жилищного строительства, утвержденном постановлением Правительства Российской Федерации от 30 апреля 2014 г. N 403 "Об исчерпывающем перечне процедур в сфере жилищного строительства" (далее соответственно - перечень процедур, реестр описаний процедур).</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2. Ведение реестра описаний процедур обеспечивает Министерство строительства и жилищно-коммунального хозяйства Российской Федерации.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3. Реестр описаний процедур включает следующие сведения:</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а) наименование процедуры в соответствии с </w:t>
      </w:r>
      <w:r w:rsidRPr="003A2C66">
        <w:rPr>
          <w:rFonts w:ascii="Verdana" w:eastAsia="Times New Roman" w:hAnsi="Verdana" w:cs="Times New Roman"/>
          <w:color w:val="0000FF"/>
          <w:sz w:val="21"/>
          <w:szCs w:val="21"/>
          <w:u w:val="single"/>
        </w:rPr>
        <w:t>перечнем</w:t>
      </w:r>
      <w:r w:rsidRPr="003A2C66">
        <w:rPr>
          <w:rFonts w:ascii="Verdana" w:eastAsia="Times New Roman" w:hAnsi="Verdana" w:cs="Times New Roman"/>
          <w:color w:val="000000"/>
          <w:sz w:val="21"/>
          <w:szCs w:val="21"/>
        </w:rPr>
        <w:t xml:space="preserve"> процедур;</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б) 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 установлена процедура в сфере жилищного строительства;</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proofErr w:type="gramStart"/>
      <w:r w:rsidRPr="003A2C66">
        <w:rPr>
          <w:rFonts w:ascii="Verdana" w:eastAsia="Times New Roman" w:hAnsi="Verdana" w:cs="Times New Roman"/>
          <w:color w:val="000000"/>
          <w:sz w:val="21"/>
          <w:szCs w:val="21"/>
        </w:rPr>
        <w:t xml:space="preserve">в) наименование и реквизиты (дата и номер принятия), дата вступления в силу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которыми установлен порядок проведения процедуры, и указание структурной единицы (номера раздела, главы, </w:t>
      </w:r>
      <w:r w:rsidRPr="003A2C66">
        <w:rPr>
          <w:rFonts w:ascii="Verdana" w:eastAsia="Times New Roman" w:hAnsi="Verdana" w:cs="Times New Roman"/>
          <w:color w:val="000000"/>
          <w:sz w:val="21"/>
          <w:szCs w:val="21"/>
        </w:rPr>
        <w:lastRenderedPageBreak/>
        <w:t>статьи, части, пункта, подпункта) указанного закона или нормативного правового акта, в</w:t>
      </w:r>
      <w:proofErr w:type="gramEnd"/>
      <w:r w:rsidRPr="003A2C66">
        <w:rPr>
          <w:rFonts w:ascii="Verdana" w:eastAsia="Times New Roman" w:hAnsi="Verdana" w:cs="Times New Roman"/>
          <w:color w:val="000000"/>
          <w:sz w:val="21"/>
          <w:szCs w:val="21"/>
        </w:rPr>
        <w:t xml:space="preserve"> </w:t>
      </w:r>
      <w:proofErr w:type="gramStart"/>
      <w:r w:rsidRPr="003A2C66">
        <w:rPr>
          <w:rFonts w:ascii="Verdana" w:eastAsia="Times New Roman" w:hAnsi="Verdana" w:cs="Times New Roman"/>
          <w:color w:val="000000"/>
          <w:sz w:val="21"/>
          <w:szCs w:val="21"/>
        </w:rPr>
        <w:t>котором содержится норма, устанавливающая порядок проведения процедуры (при наличии);</w:t>
      </w:r>
      <w:proofErr w:type="gramEnd"/>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г) 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 нормативным правовым актом субъекта Российской Федерации или муниципальным правовым актом (при наличии):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случаи, в которых требуется проведение процедуры;</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перечень документов, которые заявитель обязан предоставить для проведения процедуры;</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основания для отказа в принятии заявления и требуемых документов для проведения процедуры;</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основания для отказа в выдаче заключения, в том числе в выдаче отрицательного заключения, основание для </w:t>
      </w:r>
      <w:proofErr w:type="spellStart"/>
      <w:r w:rsidRPr="003A2C66">
        <w:rPr>
          <w:rFonts w:ascii="Verdana" w:eastAsia="Times New Roman" w:hAnsi="Verdana" w:cs="Times New Roman"/>
          <w:color w:val="000000"/>
          <w:sz w:val="21"/>
          <w:szCs w:val="21"/>
        </w:rPr>
        <w:t>непредоставления</w:t>
      </w:r>
      <w:proofErr w:type="spellEnd"/>
      <w:r w:rsidRPr="003A2C66">
        <w:rPr>
          <w:rFonts w:ascii="Verdana" w:eastAsia="Times New Roman" w:hAnsi="Verdana" w:cs="Times New Roman"/>
          <w:color w:val="000000"/>
          <w:sz w:val="21"/>
          <w:szCs w:val="21"/>
        </w:rPr>
        <w:t xml:space="preserve"> разрешения или отказа в иной установленной форме заявителю по итогам проведения процедуры;</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срок проведения процедуры;</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стоимость проведения процедуры для заявителя или порядок определения такой стоимости;</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форма подачи заявителем документов на проведение процедуры (на бумажном носителе или в электронной форме).</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 xml:space="preserve">4. </w:t>
      </w:r>
      <w:proofErr w:type="gramStart"/>
      <w:r w:rsidRPr="003A2C66">
        <w:rPr>
          <w:rFonts w:ascii="Verdana" w:eastAsia="Times New Roman" w:hAnsi="Verdana" w:cs="Times New Roman"/>
          <w:color w:val="000000"/>
          <w:sz w:val="21"/>
          <w:szCs w:val="21"/>
        </w:rPr>
        <w:t xml:space="preserve">Министерство строительства и жилищно-коммунального хозяйства Российской Федерации вносит изменения в реестр описаний процедур не позднее 10 рабочих дней со дня внесения изменений в </w:t>
      </w:r>
      <w:r w:rsidRPr="003A2C66">
        <w:rPr>
          <w:rFonts w:ascii="Verdana" w:eastAsia="Times New Roman" w:hAnsi="Verdana" w:cs="Times New Roman"/>
          <w:color w:val="0000FF"/>
          <w:sz w:val="21"/>
          <w:szCs w:val="21"/>
          <w:u w:val="single"/>
        </w:rPr>
        <w:t>перечень</w:t>
      </w:r>
      <w:r w:rsidRPr="003A2C66">
        <w:rPr>
          <w:rFonts w:ascii="Verdana" w:eastAsia="Times New Roman" w:hAnsi="Verdana" w:cs="Times New Roman"/>
          <w:color w:val="000000"/>
          <w:sz w:val="21"/>
          <w:szCs w:val="21"/>
        </w:rPr>
        <w:t xml:space="preserve"> процедур или принятия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предусматривающего изменение сведений, указанных в </w:t>
      </w:r>
      <w:r w:rsidRPr="003A2C66">
        <w:rPr>
          <w:rFonts w:ascii="Verdana" w:eastAsia="Times New Roman" w:hAnsi="Verdana" w:cs="Times New Roman"/>
          <w:color w:val="0000FF"/>
          <w:sz w:val="21"/>
          <w:szCs w:val="21"/>
          <w:u w:val="single"/>
        </w:rPr>
        <w:t>пункте 3</w:t>
      </w:r>
      <w:r w:rsidRPr="003A2C66">
        <w:rPr>
          <w:rFonts w:ascii="Verdana" w:eastAsia="Times New Roman" w:hAnsi="Verdana" w:cs="Times New Roman"/>
          <w:color w:val="000000"/>
          <w:sz w:val="21"/>
          <w:szCs w:val="21"/>
        </w:rPr>
        <w:t xml:space="preserve"> настоящих</w:t>
      </w:r>
      <w:proofErr w:type="gramEnd"/>
      <w:r w:rsidRPr="003A2C66">
        <w:rPr>
          <w:rFonts w:ascii="Verdana" w:eastAsia="Times New Roman" w:hAnsi="Verdana" w:cs="Times New Roman"/>
          <w:color w:val="000000"/>
          <w:sz w:val="21"/>
          <w:szCs w:val="21"/>
        </w:rPr>
        <w:t xml:space="preserve"> Правил.</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t>5. Реестр описаний процедур подлежит размещению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3A2C66" w:rsidRPr="003A2C66" w:rsidRDefault="003A2C66" w:rsidP="003A2C66">
      <w:pPr>
        <w:spacing w:after="0" w:line="288" w:lineRule="auto"/>
        <w:ind w:firstLine="547"/>
        <w:jc w:val="both"/>
        <w:rPr>
          <w:rFonts w:ascii="Verdana" w:eastAsia="Times New Roman" w:hAnsi="Verdana" w:cs="Times New Roman"/>
          <w:color w:val="000000"/>
          <w:sz w:val="21"/>
          <w:szCs w:val="21"/>
        </w:rPr>
      </w:pPr>
      <w:r w:rsidRPr="003A2C66">
        <w:rPr>
          <w:rFonts w:ascii="Verdana" w:eastAsia="Times New Roman" w:hAnsi="Verdana" w:cs="Times New Roman"/>
          <w:color w:val="000000"/>
          <w:sz w:val="21"/>
          <w:szCs w:val="21"/>
        </w:rPr>
        <w:br/>
      </w:r>
    </w:p>
    <w:p w:rsidR="008005AA" w:rsidRDefault="008005AA"/>
    <w:sectPr w:rsidR="00800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A2C66"/>
    <w:rsid w:val="00194B92"/>
    <w:rsid w:val="003A2C66"/>
    <w:rsid w:val="008005AA"/>
    <w:rsid w:val="00E8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5592</Words>
  <Characters>31880</Characters>
  <Application>Microsoft Office Word</Application>
  <DocSecurity>0</DocSecurity>
  <Lines>265</Lines>
  <Paragraphs>74</Paragraphs>
  <ScaleCrop>false</ScaleCrop>
  <Company>Vallex</Company>
  <LinksUpToDate>false</LinksUpToDate>
  <CharactersWithSpaces>37398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dc:creator>
  <cp:keywords/>
  <dc:description/>
  <cp:lastModifiedBy>Маркова </cp:lastModifiedBy>
  <cp:revision>7</cp:revision>
  <dcterms:created xsi:type="dcterms:W3CDTF">2014-12-18T17:33:00Z</dcterms:created>
  <dcterms:modified xsi:type="dcterms:W3CDTF">2014-12-22T12:21:00Z</dcterms:modified>
</cp:coreProperties>
</file>